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F6ED" w14:textId="77777777" w:rsidR="007F2520" w:rsidRPr="00BC12EA" w:rsidRDefault="007F2520" w:rsidP="006B461D">
      <w:pPr>
        <w:widowControl/>
        <w:autoSpaceDE/>
        <w:autoSpaceDN/>
        <w:adjustRightInd/>
        <w:ind w:left="3240" w:firstLine="0"/>
        <w:jc w:val="both"/>
        <w:rPr>
          <w:rFonts w:asciiTheme="minorHAnsi" w:hAnsiTheme="minorHAnsi" w:cstheme="minorHAnsi"/>
          <w:sz w:val="24"/>
        </w:rPr>
      </w:pPr>
      <w:r w:rsidRPr="00BC12EA">
        <w:rPr>
          <w:rFonts w:asciiTheme="minorHAnsi" w:hAnsiTheme="minorHAnsi" w:cstheme="minorHAnsi"/>
          <w:sz w:val="24"/>
        </w:rPr>
        <w:tab/>
      </w:r>
      <w:r w:rsidRPr="00BC12EA">
        <w:rPr>
          <w:rFonts w:asciiTheme="minorHAnsi" w:hAnsiTheme="minorHAnsi" w:cstheme="minorHAnsi"/>
          <w:sz w:val="24"/>
        </w:rPr>
        <w:tab/>
      </w:r>
      <w:r w:rsidRPr="00BC12EA">
        <w:rPr>
          <w:rFonts w:asciiTheme="minorHAnsi" w:hAnsiTheme="minorHAnsi" w:cstheme="minorHAnsi"/>
          <w:sz w:val="24"/>
        </w:rPr>
        <w:tab/>
      </w:r>
      <w:r w:rsidRPr="00BC12EA">
        <w:rPr>
          <w:rFonts w:asciiTheme="minorHAnsi" w:hAnsiTheme="minorHAnsi" w:cstheme="minorHAnsi"/>
          <w:sz w:val="24"/>
        </w:rPr>
        <w:tab/>
      </w:r>
      <w:r w:rsidRPr="00BC12EA">
        <w:rPr>
          <w:rFonts w:asciiTheme="minorHAnsi" w:hAnsiTheme="minorHAnsi" w:cstheme="minorHAnsi"/>
          <w:sz w:val="24"/>
        </w:rPr>
        <w:tab/>
      </w:r>
      <w:r w:rsidRPr="00BC12EA">
        <w:rPr>
          <w:rFonts w:asciiTheme="minorHAnsi" w:hAnsiTheme="minorHAnsi" w:cstheme="minorHAnsi"/>
          <w:sz w:val="24"/>
        </w:rPr>
        <w:tab/>
        <w:t>Pirkimo dokumentų</w:t>
      </w:r>
    </w:p>
    <w:p w14:paraId="0437D0C5" w14:textId="77777777" w:rsidR="007F2520" w:rsidRPr="00BC12EA" w:rsidRDefault="007F2520" w:rsidP="007F2520">
      <w:pPr>
        <w:widowControl/>
        <w:autoSpaceDE/>
        <w:autoSpaceDN/>
        <w:adjustRightInd/>
        <w:ind w:left="5102" w:firstLine="0"/>
        <w:jc w:val="both"/>
        <w:rPr>
          <w:rFonts w:asciiTheme="minorHAnsi" w:hAnsiTheme="minorHAnsi" w:cstheme="minorHAnsi"/>
          <w:sz w:val="24"/>
        </w:rPr>
      </w:pPr>
      <w:r w:rsidRPr="00BC12EA">
        <w:rPr>
          <w:rFonts w:asciiTheme="minorHAnsi" w:hAnsiTheme="minorHAnsi" w:cstheme="minorHAnsi"/>
          <w:sz w:val="24"/>
        </w:rPr>
        <w:tab/>
      </w:r>
      <w:r w:rsidRPr="00BC12EA">
        <w:rPr>
          <w:rFonts w:asciiTheme="minorHAnsi" w:hAnsiTheme="minorHAnsi" w:cstheme="minorHAnsi"/>
          <w:sz w:val="24"/>
        </w:rPr>
        <w:tab/>
      </w:r>
      <w:r w:rsidRPr="00BC12EA">
        <w:rPr>
          <w:rFonts w:asciiTheme="minorHAnsi" w:hAnsiTheme="minorHAnsi" w:cstheme="minorHAnsi"/>
          <w:sz w:val="24"/>
        </w:rPr>
        <w:tab/>
        <w:t>1 priedas</w:t>
      </w:r>
    </w:p>
    <w:p w14:paraId="6C50D3FB" w14:textId="77777777" w:rsidR="007F2520" w:rsidRPr="00BC12EA" w:rsidRDefault="007F2520" w:rsidP="007F2520">
      <w:pPr>
        <w:widowControl/>
        <w:autoSpaceDE/>
        <w:autoSpaceDN/>
        <w:adjustRightInd/>
        <w:ind w:left="5102" w:firstLine="0"/>
        <w:jc w:val="both"/>
        <w:rPr>
          <w:rFonts w:asciiTheme="minorHAnsi" w:hAnsiTheme="minorHAnsi" w:cstheme="minorHAnsi"/>
          <w:sz w:val="24"/>
        </w:rPr>
      </w:pPr>
    </w:p>
    <w:p w14:paraId="626C0507" w14:textId="77777777" w:rsidR="00111F85" w:rsidRPr="00BC12EA" w:rsidRDefault="00111F85" w:rsidP="007F2520">
      <w:pPr>
        <w:widowControl/>
        <w:autoSpaceDE/>
        <w:autoSpaceDN/>
        <w:adjustRightInd/>
        <w:ind w:left="5102" w:firstLine="0"/>
        <w:jc w:val="both"/>
        <w:rPr>
          <w:rFonts w:asciiTheme="minorHAnsi" w:hAnsiTheme="minorHAnsi" w:cstheme="minorHAnsi"/>
          <w:sz w:val="24"/>
        </w:rPr>
      </w:pPr>
    </w:p>
    <w:p w14:paraId="546691C9" w14:textId="44E97EB0" w:rsidR="00111F85" w:rsidRPr="00BC12EA" w:rsidRDefault="00111F85" w:rsidP="00111F85">
      <w:pPr>
        <w:jc w:val="center"/>
        <w:rPr>
          <w:rFonts w:asciiTheme="minorHAnsi" w:hAnsiTheme="minorHAnsi" w:cstheme="minorHAnsi"/>
          <w:b/>
          <w:sz w:val="22"/>
          <w:szCs w:val="22"/>
          <w:lang w:eastAsia="en-US"/>
        </w:rPr>
      </w:pPr>
      <w:r w:rsidRPr="00BC12EA">
        <w:rPr>
          <w:rFonts w:asciiTheme="minorHAnsi" w:hAnsiTheme="minorHAnsi" w:cstheme="minorHAnsi"/>
          <w:b/>
          <w:sz w:val="22"/>
          <w:szCs w:val="22"/>
          <w:lang w:eastAsia="en-US"/>
        </w:rPr>
        <w:t xml:space="preserve">SIURBLINIŲ IR NUOTEKŲ VALYKLOS AUTOMATIZUOTŲ VALDYMO SISTEMŲ (SCADA)  APTARNAVIMO PASLAUGŲ TECHNINĖ SPECIFIKACIJA </w:t>
      </w:r>
    </w:p>
    <w:p w14:paraId="7DF3A1A9" w14:textId="77777777" w:rsidR="00111F85" w:rsidRPr="00BC12EA" w:rsidRDefault="00111F85" w:rsidP="00111F85">
      <w:pPr>
        <w:tabs>
          <w:tab w:val="left" w:pos="3192"/>
          <w:tab w:val="right" w:leader="underscore" w:pos="8640"/>
        </w:tabs>
        <w:ind w:left="5103" w:hanging="4923"/>
        <w:jc w:val="both"/>
        <w:rPr>
          <w:rFonts w:asciiTheme="minorHAnsi" w:hAnsiTheme="minorHAnsi" w:cstheme="minorHAnsi"/>
          <w:b/>
          <w:sz w:val="24"/>
        </w:rPr>
      </w:pPr>
    </w:p>
    <w:p w14:paraId="075208E2" w14:textId="77777777" w:rsidR="00111F85" w:rsidRPr="00BC12EA" w:rsidRDefault="00111F85" w:rsidP="00111F85">
      <w:pPr>
        <w:tabs>
          <w:tab w:val="right" w:leader="underscore" w:pos="8280"/>
        </w:tabs>
        <w:ind w:left="360" w:right="279" w:hanging="4925"/>
        <w:jc w:val="both"/>
        <w:rPr>
          <w:rFonts w:asciiTheme="minorHAnsi" w:hAnsiTheme="minorHAnsi" w:cstheme="minorHAnsi"/>
          <w:sz w:val="18"/>
          <w:szCs w:val="18"/>
        </w:rPr>
      </w:pPr>
    </w:p>
    <w:p w14:paraId="712B8D48"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BENDROSIOS NUOSTATOS</w:t>
      </w:r>
    </w:p>
    <w:p w14:paraId="2ED7F26D"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Informacija apie paslaugos gavėją, paslaugų teikimo vietą, kiti bendri perkančiojo subjekto duomenys reikalingi atlikti paslaugai</w:t>
      </w:r>
    </w:p>
    <w:p w14:paraId="2D7C0F66"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sz w:val="24"/>
          <w:szCs w:val="20"/>
        </w:rPr>
        <w:t xml:space="preserve">1.1. Užsakovas UAB „Kauno vandenys“, Aukštaičių g. 43, Kaunas (toliau – Užsakovas). Aptarnaujami objektai yra Kauno mieste ir Kauno rajone.   </w:t>
      </w:r>
    </w:p>
    <w:p w14:paraId="0B6780B1"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right="278"/>
        <w:rPr>
          <w:rFonts w:asciiTheme="minorHAnsi" w:hAnsiTheme="minorHAnsi" w:cstheme="minorHAnsi"/>
          <w:b/>
          <w:sz w:val="24"/>
        </w:rPr>
      </w:pPr>
      <w:r w:rsidRPr="00BC12EA">
        <w:rPr>
          <w:rFonts w:asciiTheme="minorHAnsi" w:hAnsiTheme="minorHAnsi" w:cstheme="minorHAnsi"/>
          <w:b/>
          <w:sz w:val="24"/>
        </w:rPr>
        <w:t xml:space="preserve">PIRKIMO OBJEKTAS </w:t>
      </w:r>
    </w:p>
    <w:p w14:paraId="1CC0C877"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rPr>
          <w:rFonts w:asciiTheme="minorHAnsi" w:hAnsiTheme="minorHAnsi" w:cstheme="minorHAnsi"/>
          <w:i/>
          <w:sz w:val="18"/>
          <w:szCs w:val="18"/>
        </w:rPr>
      </w:pPr>
      <w:r w:rsidRPr="00BC12EA">
        <w:rPr>
          <w:rFonts w:asciiTheme="minorHAnsi" w:hAnsiTheme="minorHAnsi" w:cstheme="minorHAnsi"/>
          <w:i/>
          <w:sz w:val="18"/>
          <w:szCs w:val="18"/>
        </w:rPr>
        <w:t>Detali informacija apie perkamas paslaugas, kiekius, apimtis ir kt.</w:t>
      </w:r>
    </w:p>
    <w:p w14:paraId="2AD73F9E"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2.1 UAB “Kauno vandenys” automatizuoto valdymo sistemų aptarnavimo valandos. Užsakovas neįsipareigoja nupirkti visų specifikuotų valandų kiekio.</w:t>
      </w:r>
    </w:p>
    <w:p w14:paraId="1EB067B1"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 xml:space="preserve">2.1.1. Darbo metu pirmadienis - ketvirtadienis 07.00-16.00, penktadienis 07.00 – 14.30 1500 valandų. </w:t>
      </w:r>
    </w:p>
    <w:p w14:paraId="7086BC3A"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2.1.2. Ne darbo valandomis: pirmadienis - ketvirtadienis 00.00 – 07.00, 16:00 – 24:00, penktadienis 00.00 – 07.00 , 14:30 – 24:00 500</w:t>
      </w:r>
      <w:r w:rsidRPr="00BC12EA">
        <w:rPr>
          <w:rFonts w:asciiTheme="minorHAnsi" w:hAnsiTheme="minorHAnsi" w:cstheme="minorHAnsi"/>
          <w:color w:val="FF0000"/>
          <w:sz w:val="22"/>
          <w:szCs w:val="22"/>
        </w:rPr>
        <w:t xml:space="preserve"> </w:t>
      </w:r>
      <w:r w:rsidRPr="00BC12EA">
        <w:rPr>
          <w:rFonts w:asciiTheme="minorHAnsi" w:hAnsiTheme="minorHAnsi" w:cstheme="minorHAnsi"/>
          <w:sz w:val="22"/>
          <w:szCs w:val="22"/>
        </w:rPr>
        <w:t>valandų.</w:t>
      </w:r>
    </w:p>
    <w:p w14:paraId="7BEFEF7C"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2.1.3. Išeiginės ir šventinės dienos 00.00 – 24.00 200</w:t>
      </w:r>
      <w:r w:rsidRPr="00BC12EA">
        <w:rPr>
          <w:rFonts w:asciiTheme="minorHAnsi" w:hAnsiTheme="minorHAnsi" w:cstheme="minorHAnsi"/>
          <w:color w:val="FF0000"/>
          <w:sz w:val="22"/>
          <w:szCs w:val="22"/>
        </w:rPr>
        <w:t xml:space="preserve"> </w:t>
      </w:r>
      <w:r w:rsidRPr="00BC12EA">
        <w:rPr>
          <w:rFonts w:asciiTheme="minorHAnsi" w:hAnsiTheme="minorHAnsi" w:cstheme="minorHAnsi"/>
          <w:sz w:val="22"/>
          <w:szCs w:val="22"/>
        </w:rPr>
        <w:t>valandų.</w:t>
      </w:r>
    </w:p>
    <w:p w14:paraId="3EC34FF9"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color w:val="000000"/>
          <w:sz w:val="22"/>
          <w:szCs w:val="22"/>
        </w:rPr>
      </w:pPr>
      <w:r w:rsidRPr="00BC12EA">
        <w:rPr>
          <w:rFonts w:asciiTheme="minorHAnsi" w:hAnsiTheme="minorHAnsi" w:cstheme="minorHAnsi"/>
          <w:color w:val="000000"/>
          <w:sz w:val="22"/>
          <w:szCs w:val="22"/>
        </w:rPr>
        <w:t>2.2. Sistemų orientacinė apimtis: 11 vizualizacijos serveriai, ~20 darbo vietų, ~70 operatoriaus panelių, 100 siurblių su dažnių keitikliais, 200 valdiklių, ~10 komunikacijų serverių; ~350 nutolusių siurblinių.</w:t>
      </w:r>
    </w:p>
    <w:p w14:paraId="65DFDAE5"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 Pagal perkančiojo subjekto pateiktus užsakymus, teikėjas UAB „Kauno vandenys“ objektuose turi vykdyti šiuos aptarnavimo ir priežiūros darbus:</w:t>
      </w:r>
    </w:p>
    <w:p w14:paraId="57DD826B"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2.3.1. laisvai programuojamų valdiklių (toliau valdiklių) programų keitimai, patobulinimai, optimizavimas, pritaikymas besikeičiančioms technologinėms aplinkybėms pagal perkančiojo subjekto poreikius;</w:t>
      </w:r>
    </w:p>
    <w:p w14:paraId="67E12D0B" w14:textId="0FCBDF12"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2.3.2. SCADA (angl. „Supervisory control and data acquisition“) vizualizacijos programų (projektų) bei HMI pultelių programų keitimai, patobulinimai, optimizavimas, pritaikymas besikeičiančioms technologinėms aplinkybėms pagal perkančiojo subjekto poreikius;</w:t>
      </w:r>
      <w:r w:rsidRPr="00BC12EA">
        <w:rPr>
          <w:rFonts w:asciiTheme="minorHAnsi" w:hAnsiTheme="minorHAnsi" w:cstheme="minorHAnsi"/>
          <w:color w:val="FF0000"/>
          <w:sz w:val="22"/>
          <w:szCs w:val="22"/>
          <w:highlight w:val="yellow"/>
        </w:rPr>
        <w:t xml:space="preserve"> </w:t>
      </w:r>
    </w:p>
    <w:p w14:paraId="4489E799"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2.3.3. papildomų klientinių darbo stočių diegimas pagal perkančiojo subjekto poreikius;</w:t>
      </w:r>
    </w:p>
    <w:p w14:paraId="7986A1EF"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2.3.4. esamų ataskaitų koregavimas ir naujų ataskaitų bei jų formų kūrimas;</w:t>
      </w:r>
    </w:p>
    <w:p w14:paraId="3CFF475C"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2.3.5. būtinų aptarnavimui medžiagų bei įrangos pateikimas pagal perkančiojo subjekto patvirtintas sąmatas;</w:t>
      </w:r>
    </w:p>
    <w:p w14:paraId="28615FE0"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 xml:space="preserve">2.3.6. dokumentacijos, susijusios su aptarnavimo sutarties metu vykdytais darbais,  naujinimas; </w:t>
      </w:r>
    </w:p>
    <w:p w14:paraId="3AA7EAD8" w14:textId="77777777" w:rsidR="00111F85" w:rsidRPr="00BC12EA" w:rsidRDefault="00111F85" w:rsidP="00E73D3A">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2.3.7. techninių sąlygų automatizacijos dalies konsultavimas bei vykdomų projektų automatizacijos dalies rangovų techninė priežiūra;</w:t>
      </w:r>
    </w:p>
    <w:p w14:paraId="56E92B79"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rPr>
          <w:rFonts w:asciiTheme="minorHAnsi" w:hAnsiTheme="minorHAnsi" w:cstheme="minorHAnsi"/>
          <w:sz w:val="22"/>
          <w:szCs w:val="22"/>
        </w:rPr>
      </w:pPr>
      <w:r w:rsidRPr="00BC12EA">
        <w:rPr>
          <w:rFonts w:asciiTheme="minorHAnsi" w:hAnsiTheme="minorHAnsi" w:cstheme="minorHAnsi"/>
          <w:sz w:val="22"/>
          <w:szCs w:val="22"/>
        </w:rPr>
        <w:t>2.3.8. vykdomų projektų integravimas į esamą SCADA;</w:t>
      </w:r>
    </w:p>
    <w:p w14:paraId="4A3593FA" w14:textId="77777777" w:rsidR="00111F85" w:rsidRPr="00BC12EA" w:rsidRDefault="00111F85" w:rsidP="00111F85">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 xml:space="preserve">2.3.9. Perkančiojo subjekto konsultavimas technologinio proceso valdymo, vieningos dispečerinės SCADA sistemos, automatikos, ryšių, apsauginių, priešgaisrinių, vaizdo stebėjimo, praėjimo kontrolės sistemų eksploatavimo klausimais, kuris suprantamas taip: perkantysis subjektas gali kreiptis į teikėją prašydamas suteikti konsultacijas techniniais technologinio proceso valdymo, vieningos dispečerinės SCADA sistemos, automatikos, ryšių, apsauginių, priešgaisrinių, vaizdo stebėjimo, praėjimo kontrolės sistemų funkcionavimo ar </w:t>
      </w:r>
      <w:r w:rsidRPr="00BC12EA">
        <w:rPr>
          <w:rFonts w:asciiTheme="minorHAnsi" w:hAnsiTheme="minorHAnsi" w:cstheme="minorHAnsi"/>
          <w:sz w:val="22"/>
          <w:szCs w:val="22"/>
        </w:rPr>
        <w:lastRenderedPageBreak/>
        <w:t>eksploatacijos bei remonto klausimais.</w:t>
      </w:r>
    </w:p>
    <w:p w14:paraId="047AC18E"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2.4. Atsiradus naujiems objektams, kuriuose turi būti pradėti vykdyti po garantinio aptarnavimo darbai, šie objektai automatiškai įtraukiami į aptarnaujamų sistemų apimtis.</w:t>
      </w:r>
    </w:p>
    <w:p w14:paraId="74600EFE"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hAnsiTheme="minorHAnsi" w:cstheme="minorHAnsi"/>
          <w:sz w:val="22"/>
          <w:szCs w:val="22"/>
        </w:rPr>
      </w:pPr>
      <w:r w:rsidRPr="00BC12EA">
        <w:rPr>
          <w:rFonts w:asciiTheme="minorHAnsi" w:hAnsiTheme="minorHAnsi" w:cstheme="minorHAnsi"/>
          <w:sz w:val="22"/>
          <w:szCs w:val="22"/>
        </w:rPr>
        <w:t>2.5. Programų tekstus Teikėjas privalo pats pasiimti iš esamų valdiklių ir projektų, Užsakovas programų tekstų neturi.</w:t>
      </w:r>
    </w:p>
    <w:p w14:paraId="242C1F23"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right="278"/>
        <w:rPr>
          <w:rFonts w:asciiTheme="minorHAnsi" w:hAnsiTheme="minorHAnsi" w:cstheme="minorHAnsi"/>
          <w:b/>
          <w:sz w:val="24"/>
        </w:rPr>
      </w:pPr>
      <w:r w:rsidRPr="00BC12EA">
        <w:rPr>
          <w:rFonts w:asciiTheme="minorHAnsi" w:hAnsiTheme="minorHAnsi" w:cstheme="minorHAnsi"/>
          <w:b/>
          <w:sz w:val="24"/>
        </w:rPr>
        <w:t>PASLAUGOS ĮEINČIOS Į ABONENTINĮ MOKESTĮ</w:t>
      </w:r>
    </w:p>
    <w:p w14:paraId="4BB334BE"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hAnsiTheme="minorHAnsi" w:cstheme="minorHAnsi"/>
          <w:i/>
          <w:spacing w:val="-2"/>
          <w:sz w:val="18"/>
          <w:szCs w:val="18"/>
        </w:rPr>
      </w:pPr>
      <w:r w:rsidRPr="00BC12EA">
        <w:rPr>
          <w:rFonts w:asciiTheme="minorHAnsi" w:hAnsiTheme="minorHAnsi" w:cstheme="minorHAnsi"/>
          <w:i/>
          <w:spacing w:val="-2"/>
          <w:sz w:val="18"/>
          <w:szCs w:val="18"/>
        </w:rPr>
        <w:t>Detalus abonentinio mokesčio aprašymas, sąlygos ir kt.</w:t>
      </w:r>
    </w:p>
    <w:p w14:paraId="34FB2B40" w14:textId="77777777" w:rsidR="00111F85" w:rsidRPr="00BC12EA" w:rsidRDefault="00111F85" w:rsidP="00111F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rPr>
          <w:rFonts w:asciiTheme="minorHAnsi" w:hAnsiTheme="minorHAnsi" w:cstheme="minorHAnsi"/>
          <w:spacing w:val="-2"/>
          <w:sz w:val="18"/>
          <w:szCs w:val="18"/>
        </w:rPr>
      </w:pPr>
      <w:r w:rsidRPr="00BC12EA">
        <w:rPr>
          <w:rFonts w:asciiTheme="minorHAnsi" w:hAnsiTheme="minorHAnsi" w:cstheme="minorHAnsi"/>
          <w:spacing w:val="-2"/>
          <w:sz w:val="18"/>
          <w:szCs w:val="18"/>
        </w:rPr>
        <w:t xml:space="preserve"> </w:t>
      </w:r>
      <w:r w:rsidRPr="00BC12EA">
        <w:rPr>
          <w:rFonts w:asciiTheme="minorHAnsi" w:eastAsia="Calibri" w:hAnsiTheme="minorHAnsi" w:cstheme="minorHAnsi"/>
          <w:color w:val="000000"/>
          <w:sz w:val="24"/>
          <w:szCs w:val="20"/>
          <w:lang w:eastAsia="en-US"/>
        </w:rPr>
        <w:t xml:space="preserve">Teikėjo atstovas privalo dalyvauti susirinkimuose pas užsakovą adresu: </w:t>
      </w:r>
      <w:r w:rsidRPr="00BC12EA">
        <w:rPr>
          <w:rFonts w:asciiTheme="minorHAnsi" w:hAnsiTheme="minorHAnsi" w:cstheme="minorHAnsi"/>
          <w:color w:val="000000"/>
          <w:sz w:val="24"/>
          <w:szCs w:val="20"/>
        </w:rPr>
        <w:t>Aukštaičių g. 43, Kaunas, kurie vyksta kiekvieną pirmadienį arba kitomis dienomis (tokiu atveju Užsakovas praneša Teikėjui iš anksto).</w:t>
      </w:r>
      <w:r w:rsidRPr="00BC12EA">
        <w:rPr>
          <w:rFonts w:asciiTheme="minorHAnsi" w:hAnsiTheme="minorHAnsi" w:cstheme="minorHAnsi"/>
          <w:color w:val="000000"/>
          <w:sz w:val="24"/>
          <w:szCs w:val="20"/>
        </w:rPr>
        <w:br/>
      </w:r>
      <w:r w:rsidRPr="00BC12EA">
        <w:rPr>
          <w:rFonts w:asciiTheme="minorHAnsi" w:eastAsia="Calibri" w:hAnsiTheme="minorHAnsi" w:cstheme="minorHAnsi"/>
          <w:color w:val="000000"/>
          <w:sz w:val="24"/>
          <w:szCs w:val="20"/>
          <w:lang w:eastAsia="en-US"/>
        </w:rPr>
        <w:t>3.1.1. 7:00 Susitikimas su dispečerinės proceso inžinieriais.</w:t>
      </w:r>
      <w:r w:rsidRPr="00BC12EA">
        <w:rPr>
          <w:rFonts w:asciiTheme="minorHAnsi" w:eastAsia="Calibri" w:hAnsiTheme="minorHAnsi" w:cstheme="minorHAnsi"/>
          <w:color w:val="000000"/>
          <w:sz w:val="24"/>
          <w:szCs w:val="20"/>
          <w:lang w:eastAsia="en-US"/>
        </w:rPr>
        <w:br/>
        <w:t>3.1.2. 8:00 Susitikimas su IT skyriaus atsakingais už SCADA asmenimis, tiekėjo atstovas turi būti paruošęs sutartos formos ataskaitą apie praėjusį laikotarpį, planuojamus vykdyti ir vykdomus darbus bei problemas.</w:t>
      </w:r>
    </w:p>
    <w:p w14:paraId="22B70201" w14:textId="77777777" w:rsidR="00111F85" w:rsidRPr="00BC12EA" w:rsidRDefault="00111F85" w:rsidP="00244342">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 xml:space="preserve"> </w:t>
      </w:r>
      <w:r w:rsidRPr="00BC12EA">
        <w:rPr>
          <w:rFonts w:asciiTheme="minorHAnsi" w:eastAsia="Calibri" w:hAnsiTheme="minorHAnsi" w:cstheme="minorHAnsi"/>
          <w:color w:val="000000"/>
          <w:sz w:val="24"/>
          <w:szCs w:val="20"/>
          <w:lang w:eastAsia="en-US"/>
        </w:rPr>
        <w:t>Teikėjas Užsakovui turi pateikti SCADA pakeitimų sąrašą ir jų rizikos veiksmų įvertinimus ir pateikti pasiūlymus korektiškiems pakeitimams.</w:t>
      </w:r>
    </w:p>
    <w:p w14:paraId="61D4AC57" w14:textId="77777777" w:rsidR="00111F85" w:rsidRPr="00BC12EA" w:rsidRDefault="00111F85" w:rsidP="00244342">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jc w:val="both"/>
        <w:rPr>
          <w:rFonts w:asciiTheme="minorHAnsi" w:eastAsia="Calibri" w:hAnsiTheme="minorHAnsi" w:cstheme="minorHAnsi"/>
          <w:color w:val="4472C4"/>
          <w:sz w:val="24"/>
          <w:szCs w:val="20"/>
          <w:lang w:eastAsia="en-US"/>
        </w:rPr>
      </w:pPr>
      <w:r w:rsidRPr="00BC12EA">
        <w:rPr>
          <w:rFonts w:asciiTheme="minorHAnsi" w:eastAsia="Calibri" w:hAnsiTheme="minorHAnsi" w:cstheme="minorHAnsi"/>
          <w:sz w:val="24"/>
          <w:szCs w:val="20"/>
          <w:lang w:eastAsia="en-US"/>
        </w:rPr>
        <w:t xml:space="preserve"> </w:t>
      </w:r>
      <w:r w:rsidRPr="00BC12EA">
        <w:rPr>
          <w:rFonts w:asciiTheme="minorHAnsi" w:eastAsia="Calibri" w:hAnsiTheme="minorHAnsi" w:cstheme="minorHAnsi"/>
          <w:color w:val="000000"/>
          <w:sz w:val="24"/>
          <w:szCs w:val="20"/>
          <w:lang w:eastAsia="en-US"/>
        </w:rPr>
        <w:t>Teikėjas, atlikęs programinės įrangos, firmware ir kitos įrangos atnaujinimo darbus, privalo pateikti išsamią atliktų darbų ataskaitą, suvesti duomenis į Užsakovo pateiktus atitinkamus programinės įrangos ir įrangos žurnalus bei perduoti visas atnaujintas ar naudotas įrangos programas, įskaitant, bet neapsiribojant, firmware, PLC valdiklių .ap*, .s7p ir kt. tipo pagrindinio projekto failus, taip pat visus konfigūracijos failus (atsargines kopijas – backup), susijusius su modemais, PLC valdikliais, moduliais ir kita įranga. Užsakovas suteikia prieigą Teikėjui prie failų saugyklos, kur laikomi žurnalai ir talpinami duomenys.</w:t>
      </w:r>
    </w:p>
    <w:p w14:paraId="36E4667D" w14:textId="77777777" w:rsidR="00111F85" w:rsidRPr="00BC12EA" w:rsidRDefault="00111F85" w:rsidP="00244342">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jc w:val="both"/>
        <w:rPr>
          <w:rFonts w:asciiTheme="minorHAnsi" w:hAnsiTheme="minorHAnsi" w:cstheme="minorHAnsi"/>
          <w:spacing w:val="-2"/>
          <w:sz w:val="24"/>
        </w:rPr>
      </w:pPr>
      <w:r w:rsidRPr="00BC12EA">
        <w:rPr>
          <w:rFonts w:asciiTheme="minorHAnsi" w:hAnsiTheme="minorHAnsi" w:cstheme="minorHAnsi"/>
          <w:spacing w:val="-2"/>
          <w:sz w:val="24"/>
        </w:rPr>
        <w:t xml:space="preserve"> </w:t>
      </w:r>
      <w:r w:rsidRPr="00BC12EA">
        <w:rPr>
          <w:rFonts w:asciiTheme="minorHAnsi" w:hAnsiTheme="minorHAnsi" w:cstheme="minorHAnsi"/>
          <w:sz w:val="24"/>
        </w:rPr>
        <w:t>Periodinis automatizuoto valdymo sistemų aparatinės ir programinės įrangos funkcionalumo patikrinimas, gedimų prevencija, jų diagnostika ir šalinimas;</w:t>
      </w:r>
    </w:p>
    <w:p w14:paraId="733C9DED" w14:textId="77777777" w:rsidR="00111F85" w:rsidRPr="00BC12EA" w:rsidRDefault="00111F85" w:rsidP="00111F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jc w:val="both"/>
        <w:rPr>
          <w:rFonts w:asciiTheme="minorHAnsi" w:hAnsiTheme="minorHAnsi" w:cstheme="minorHAnsi"/>
          <w:spacing w:val="-2"/>
          <w:sz w:val="22"/>
          <w:szCs w:val="22"/>
        </w:rPr>
      </w:pPr>
      <w:r w:rsidRPr="00BC12EA">
        <w:rPr>
          <w:rFonts w:asciiTheme="minorHAnsi" w:hAnsiTheme="minorHAnsi" w:cstheme="minorHAnsi"/>
          <w:color w:val="FF0000"/>
          <w:sz w:val="22"/>
          <w:szCs w:val="22"/>
        </w:rPr>
        <w:t xml:space="preserve"> </w:t>
      </w:r>
      <w:r w:rsidRPr="00BC12EA">
        <w:rPr>
          <w:rFonts w:asciiTheme="minorHAnsi" w:hAnsiTheme="minorHAnsi" w:cstheme="minorHAnsi"/>
          <w:color w:val="000000"/>
          <w:sz w:val="22"/>
          <w:szCs w:val="22"/>
        </w:rPr>
        <w:t xml:space="preserve">SCADA serverių programinės įrangos (operacinės sistemos ir sisteminės programos) saugumo pataisos diegiamos periodiškai, ne rečiau kaip kartą per ketvirtį, o kritinės nulinės dienos spragos taisomos nedelsiant. SCADA klientinės darbo stotys atnaujinamos pagal jų paskirtį: fiksuotos operatorių darbo stotys gauna saugumo pataisas ne rečiau kaip kartą per ketvirtį, o inžinierių darbo kompiuteriai — ne rečiau kaip kartą per mėnesį; kritinės pataisos abiem atvejais diegiamos iš karto. Sisteminiai atnaujinimai, tokie kaip Windows, WinCC, Kepware ar kita SCADA programinė įranga, atliekami atsižvelgiant į operacinės sistemos ir SCADA programinės įrangos gyvavimo ciklą, tarpusavio suderinamumą, saugumo aspektus, techninės įrangos pakeitimus bei teisinį reglamentavimą. Necikliški atnaujinimai, skirti industrinių ryšio įrenginių, PLC, modemų ir kitos tinklo įrangos programinei įrangai, diegiami pagal funkcionalumo, stabilumo ir saugumo poreikius bei tarpusavio suderinamumą su užsakovo technine įranga. Jei atnaujinimai reikalauja papildomų licencijų ar pirkinių, jų įsigijimą atlieka Užsakovas savo lėšomis. Jeigu teikėjas nediegia gamintojo išleistos įrangos atnaujinimų, jis privalo pateikti priežastis, kodėl konkretūs naujinimai nediegiami. </w:t>
      </w:r>
    </w:p>
    <w:p w14:paraId="7783891A" w14:textId="77777777" w:rsidR="00111F85" w:rsidRPr="00BC12EA" w:rsidRDefault="00111F85" w:rsidP="00111F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right="279"/>
        <w:jc w:val="both"/>
        <w:rPr>
          <w:rFonts w:asciiTheme="minorHAnsi" w:hAnsiTheme="minorHAnsi" w:cstheme="minorHAnsi"/>
          <w:spacing w:val="-2"/>
          <w:sz w:val="22"/>
          <w:szCs w:val="22"/>
        </w:rPr>
      </w:pPr>
      <w:r w:rsidRPr="00BC12EA">
        <w:rPr>
          <w:rFonts w:asciiTheme="minorHAnsi" w:hAnsiTheme="minorHAnsi" w:cstheme="minorHAnsi"/>
          <w:spacing w:val="-2"/>
          <w:sz w:val="22"/>
          <w:szCs w:val="22"/>
        </w:rPr>
        <w:t xml:space="preserve"> </w:t>
      </w:r>
      <w:r w:rsidRPr="00BC12EA">
        <w:rPr>
          <w:rFonts w:asciiTheme="minorHAnsi" w:hAnsiTheme="minorHAnsi" w:cstheme="minorHAnsi"/>
          <w:sz w:val="24"/>
        </w:rPr>
        <w:t>Gedimų registravimo žurnalų pildymas ne vėliau kaip per 24 val. po atlikto gedimo pašalinimo.</w:t>
      </w:r>
    </w:p>
    <w:p w14:paraId="0C2F9BF7"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right="278"/>
        <w:rPr>
          <w:rFonts w:asciiTheme="minorHAnsi" w:hAnsiTheme="minorHAnsi" w:cstheme="minorHAnsi"/>
          <w:b/>
          <w:sz w:val="24"/>
        </w:rPr>
      </w:pPr>
      <w:r w:rsidRPr="00BC12EA">
        <w:rPr>
          <w:rFonts w:asciiTheme="minorHAnsi" w:hAnsiTheme="minorHAnsi" w:cstheme="minorHAnsi"/>
          <w:b/>
          <w:sz w:val="24"/>
        </w:rPr>
        <w:t>REIKALAVIMAI PASLAUGOMS ATLIKTI</w:t>
      </w:r>
    </w:p>
    <w:p w14:paraId="197F0D67"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hAnsiTheme="minorHAnsi" w:cstheme="minorHAnsi"/>
          <w:i/>
          <w:spacing w:val="-2"/>
          <w:sz w:val="18"/>
          <w:szCs w:val="18"/>
        </w:rPr>
      </w:pPr>
      <w:r w:rsidRPr="00BC12EA">
        <w:rPr>
          <w:rFonts w:asciiTheme="minorHAnsi" w:hAnsiTheme="minorHAnsi" w:cstheme="minorHAnsi"/>
          <w:i/>
          <w:spacing w:val="-2"/>
          <w:sz w:val="18"/>
          <w:szCs w:val="18"/>
        </w:rPr>
        <w:t xml:space="preserve">Detalus paslaugų atlikimo aprašymas, sąlygos ir kt. </w:t>
      </w:r>
    </w:p>
    <w:p w14:paraId="3A31E483"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13 d. nutarimu Nr. 818 reikalavimams.</w:t>
      </w:r>
    </w:p>
    <w:p w14:paraId="271842FE"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lastRenderedPageBreak/>
        <w:t>Atliekant darbus Teikėjui privaloma vadovautis:</w:t>
      </w:r>
    </w:p>
    <w:p w14:paraId="68CED619"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 xml:space="preserve">4.1. Lietuvos Respublikos elektros energetikos sektoriaus galiojančiais teisės aktais </w:t>
      </w:r>
      <w:hyperlink r:id="rId8" w:history="1">
        <w:r w:rsidRPr="00BC12EA">
          <w:rPr>
            <w:rFonts w:asciiTheme="minorHAnsi" w:eastAsia="Calibri" w:hAnsiTheme="minorHAnsi" w:cstheme="minorHAnsi"/>
            <w:color w:val="0000FF"/>
            <w:sz w:val="24"/>
            <w:szCs w:val="20"/>
            <w:u w:val="single"/>
            <w:lang w:eastAsia="en-US"/>
          </w:rPr>
          <w:t>http://vei.lrv.lt/lt/teisine-informacija/teises-aktai/elektros-energetikos-sektorius</w:t>
        </w:r>
      </w:hyperlink>
      <w:r w:rsidRPr="00BC12EA">
        <w:rPr>
          <w:rFonts w:asciiTheme="minorHAnsi" w:eastAsia="Calibri" w:hAnsiTheme="minorHAnsi" w:cstheme="minorHAnsi"/>
          <w:sz w:val="24"/>
          <w:szCs w:val="20"/>
          <w:lang w:eastAsia="en-US"/>
        </w:rPr>
        <w:t>.</w:t>
      </w:r>
    </w:p>
    <w:p w14:paraId="61F87664"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4.2. Lietuvos respublikos “Nacionaliniam saugumui užtikrinti svarbių objektų apsaugos Įstatymas” Nr. IX-1132 2002 m. spalio 10 d.</w:t>
      </w:r>
    </w:p>
    <w:p w14:paraId="13E2B718"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4.3. UAB „Kauno vandenys“ vidaus taisyklėmis darbui su informacinėmis sistemomis.</w:t>
      </w:r>
    </w:p>
    <w:p w14:paraId="61A6E35F" w14:textId="3CA62B1B"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color w:val="000000"/>
          <w:sz w:val="24"/>
          <w:szCs w:val="20"/>
          <w:lang w:eastAsia="en-US"/>
        </w:rPr>
      </w:pPr>
      <w:r w:rsidRPr="00BC12EA">
        <w:rPr>
          <w:rFonts w:asciiTheme="minorHAnsi" w:eastAsia="Calibri" w:hAnsiTheme="minorHAnsi" w:cstheme="minorHAnsi"/>
          <w:sz w:val="24"/>
          <w:szCs w:val="20"/>
          <w:lang w:eastAsia="en-US"/>
        </w:rPr>
        <w:t>4.</w:t>
      </w:r>
      <w:r w:rsidR="00153522">
        <w:rPr>
          <w:rFonts w:asciiTheme="minorHAnsi" w:eastAsia="Calibri" w:hAnsiTheme="minorHAnsi" w:cstheme="minorHAnsi"/>
          <w:sz w:val="24"/>
          <w:szCs w:val="20"/>
          <w:lang w:eastAsia="en-US"/>
        </w:rPr>
        <w:t>4</w:t>
      </w:r>
      <w:r w:rsidRPr="00BC12EA">
        <w:rPr>
          <w:rFonts w:asciiTheme="minorHAnsi" w:eastAsia="Calibri" w:hAnsiTheme="minorHAnsi" w:cstheme="minorHAnsi"/>
          <w:sz w:val="24"/>
          <w:szCs w:val="20"/>
          <w:lang w:eastAsia="en-US"/>
        </w:rPr>
        <w:t xml:space="preserve">. </w:t>
      </w:r>
      <w:r w:rsidRPr="00BC12EA">
        <w:rPr>
          <w:rFonts w:asciiTheme="minorHAnsi" w:eastAsia="Calibri" w:hAnsiTheme="minorHAnsi" w:cstheme="minorHAnsi"/>
          <w:color w:val="000000"/>
          <w:sz w:val="24"/>
          <w:szCs w:val="20"/>
          <w:lang w:eastAsia="en-US"/>
        </w:rPr>
        <w:t>Nuotoliniam darbui Teikėjas Užsakovui pateikia kompiuterį su naujausia Windows pro OS sistema ir visa reikiama aptarnavimui programine įranga. Užsakovas į kompiuterį įdiegia kibernetinio saugumo programinę įrangą, įtraukia į savo tinklo infrastruktūrą ir suteikia prieigą darbui aptarnaujamose sistemose. Užsakovui suteikiamos to kompiuterio administratoriaus teisės, o Teikėjui — paprasto vartotojo teisės. Pasibaigus sutartiniams įsipareigojimams Užsakovas išdiegia iš kompiuterio kibernetinio saugumo programinę įrangą, išima iš savo tinklo infrastruktūros ir atjungia prieigą darbui aptarnaujamose sistemose, atstato administratoriaus teises ir grąžina kompiuterį Teikėjui.</w:t>
      </w:r>
    </w:p>
    <w:p w14:paraId="5A6D9059" w14:textId="50336BDE"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color w:val="000000"/>
          <w:sz w:val="24"/>
          <w:szCs w:val="20"/>
          <w:lang w:eastAsia="en-US"/>
        </w:rPr>
      </w:pPr>
      <w:r w:rsidRPr="00BC12EA">
        <w:rPr>
          <w:rFonts w:asciiTheme="minorHAnsi" w:eastAsia="Calibri" w:hAnsiTheme="minorHAnsi" w:cstheme="minorHAnsi"/>
          <w:sz w:val="24"/>
          <w:szCs w:val="20"/>
          <w:lang w:eastAsia="en-US"/>
        </w:rPr>
        <w:t>4.</w:t>
      </w:r>
      <w:r w:rsidR="00153522">
        <w:rPr>
          <w:rFonts w:asciiTheme="minorHAnsi" w:eastAsia="Calibri" w:hAnsiTheme="minorHAnsi" w:cstheme="minorHAnsi"/>
          <w:sz w:val="24"/>
          <w:szCs w:val="20"/>
          <w:lang w:eastAsia="en-US"/>
        </w:rPr>
        <w:t>5</w:t>
      </w:r>
      <w:r w:rsidRPr="00BC12EA">
        <w:rPr>
          <w:rFonts w:asciiTheme="minorHAnsi" w:eastAsia="Calibri" w:hAnsiTheme="minorHAnsi" w:cstheme="minorHAnsi"/>
          <w:sz w:val="24"/>
          <w:szCs w:val="20"/>
          <w:lang w:eastAsia="en-US"/>
        </w:rPr>
        <w:t xml:space="preserve">. </w:t>
      </w:r>
      <w:r w:rsidRPr="00BC12EA">
        <w:rPr>
          <w:rFonts w:asciiTheme="minorHAnsi" w:eastAsia="Calibri" w:hAnsiTheme="minorHAnsi" w:cstheme="minorHAnsi"/>
          <w:color w:val="000000"/>
          <w:sz w:val="24"/>
          <w:szCs w:val="20"/>
          <w:lang w:eastAsia="en-US"/>
        </w:rPr>
        <w:t>Teikėjas privalo priimti užsakymus iš Užsakovo 7 (septynias) dienas per savaitę ir 24 (dvidešimt keturias) valandas per parą. Jeigu užsakymo prioritetas nurodytas „Aukštas“, tuomet Teikėjas pateikia raštišką užsakymo patvirtinimą ne vėliau kaip per 30 (trisdešimt) minučių nuo užsakymo pateikimo, kuriame nurodomas užsakymo įvykdymo laikas. Jeigu užsakymo prioriteto žyma nurodytas „Skubu“, tuomet Teikėjas pateikia raštišką užsakymo patvirtinimą ne vėliau kaip per 90 (devyniasdešimt) minučių nuo užsakymo pateikimo, kuriame nurodomas užsakymo įvykdymo laikas.  Prioriteto žymoms „Vidutinis“ „Žemas“ “ taikomas terminas ne vėliau kaip per 3 valandas  užsakymo pateikimo, kuriame nurodomas užsakymo įvykdymo laikas. Pagal abipusiai suderintą procedūrą, aptarnavimo darbams užsakymą pateikus kitais būdais, kur prioriteto žyma nenustatoma</w:t>
      </w:r>
      <w:r w:rsidRPr="00BC12EA">
        <w:rPr>
          <w:rFonts w:asciiTheme="minorHAnsi" w:hAnsiTheme="minorHAnsi" w:cstheme="minorHAnsi"/>
          <w:color w:val="000000"/>
          <w:sz w:val="24"/>
          <w:lang w:eastAsia="en-US"/>
        </w:rPr>
        <w:t xml:space="preserve"> </w:t>
      </w:r>
      <w:r w:rsidRPr="00BC12EA">
        <w:rPr>
          <w:rFonts w:asciiTheme="minorHAnsi" w:eastAsia="Calibri" w:hAnsiTheme="minorHAnsi" w:cstheme="minorHAnsi"/>
          <w:color w:val="000000"/>
          <w:sz w:val="24"/>
          <w:szCs w:val="20"/>
          <w:lang w:eastAsia="en-US"/>
        </w:rPr>
        <w:t>Teikėjas pateikia raštišką užsakymo patvirtinimą ne vėliau kaip per 90 (devyniasdešimt) minučių nuo užsakymo gavimo, kuriame pastabose nurodo užsakymo įvykdymo laiką.</w:t>
      </w:r>
    </w:p>
    <w:p w14:paraId="38478232" w14:textId="195BB76F"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4.</w:t>
      </w:r>
      <w:r w:rsidR="00153522">
        <w:rPr>
          <w:rFonts w:asciiTheme="minorHAnsi" w:eastAsia="Calibri" w:hAnsiTheme="minorHAnsi" w:cstheme="minorHAnsi"/>
          <w:sz w:val="24"/>
          <w:szCs w:val="20"/>
          <w:lang w:eastAsia="en-US"/>
        </w:rPr>
        <w:t>6</w:t>
      </w:r>
      <w:r w:rsidRPr="00BC12EA">
        <w:rPr>
          <w:rFonts w:asciiTheme="minorHAnsi" w:eastAsia="Calibri" w:hAnsiTheme="minorHAnsi" w:cstheme="minorHAnsi"/>
          <w:sz w:val="24"/>
          <w:szCs w:val="20"/>
          <w:lang w:eastAsia="en-US"/>
        </w:rPr>
        <w:t>. Teikėjas privalo atvykti į objektą savo transportu ir pradėti darbus ne vėliau kaip per 1 (vieną) valandą nuo užsakymo iš Užsakovo gavimo, jeigu nesutarta kitaip.</w:t>
      </w:r>
    </w:p>
    <w:p w14:paraId="2A5A862B" w14:textId="7A9A1718"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4.</w:t>
      </w:r>
      <w:r w:rsidR="00153522">
        <w:rPr>
          <w:rFonts w:asciiTheme="minorHAnsi" w:eastAsia="Calibri" w:hAnsiTheme="minorHAnsi" w:cstheme="minorHAnsi"/>
          <w:sz w:val="24"/>
          <w:szCs w:val="20"/>
          <w:lang w:eastAsia="en-US"/>
        </w:rPr>
        <w:t>7</w:t>
      </w:r>
      <w:r w:rsidRPr="00BC12EA">
        <w:rPr>
          <w:rFonts w:asciiTheme="minorHAnsi" w:eastAsia="Calibri" w:hAnsiTheme="minorHAnsi" w:cstheme="minorHAnsi"/>
          <w:sz w:val="24"/>
          <w:szCs w:val="20"/>
          <w:lang w:eastAsia="en-US"/>
        </w:rPr>
        <w:t>. Nepavykus pašalinti automatizuotos valdymo sistemos sutrikimo, kuris stabdo procesą ar gamybą, Teikėjas kviečia atsakingus Užsakovo atstovus ir surašo aktą, numatantį siūlomus gedimo pašalinimo būdus ir priemones.</w:t>
      </w:r>
    </w:p>
    <w:p w14:paraId="6DD9D677" w14:textId="77777777"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 xml:space="preserve">4.8. Teikėjas privalo laikytis saugumo technikos reikalavimų, prisiimti atsakomybę už savo darbuotojų saugumą, palikti darbo vietą švarią ir tvarkingą. </w:t>
      </w:r>
    </w:p>
    <w:p w14:paraId="590591EF" w14:textId="77777777" w:rsidR="00111F85" w:rsidRPr="00BC12EA" w:rsidRDefault="00111F85"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autoSpaceDN/>
        <w:adjustRightInd/>
        <w:spacing w:after="120"/>
        <w:ind w:left="720" w:right="279" w:firstLine="0"/>
        <w:jc w:val="both"/>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4.9. Paslaugų teikimo terminas  – 36 mėnesiai  nuo sutarties pasirašymo dienos arba pasibaigus numatytai sutartyje pinigų sumai ir garantinio sutarties įvykdymo dokumento pateikimo.</w:t>
      </w:r>
    </w:p>
    <w:p w14:paraId="6661DC15"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 xml:space="preserve">PRIDAVIMAS, PERDAVIMAS, </w:t>
      </w:r>
    </w:p>
    <w:p w14:paraId="5344FA9A"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Numatoma metodika, procedūra ar vertinimas, kurie bus atlikti priduodant atliktas paslaugas, norint įsitikinti, ar jos atitinka techninėje specifikacijoje nurodytus techninius reikalavimus, jei tokie reikalingi.</w:t>
      </w:r>
    </w:p>
    <w:p w14:paraId="22E09402" w14:textId="52BD7655"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eastAsia="Calibri" w:hAnsiTheme="minorHAnsi" w:cstheme="minorHAnsi"/>
          <w:sz w:val="24"/>
          <w:szCs w:val="20"/>
        </w:rPr>
      </w:pPr>
      <w:r w:rsidRPr="00BC12EA">
        <w:rPr>
          <w:rFonts w:asciiTheme="minorHAnsi" w:eastAsia="Calibri" w:hAnsiTheme="minorHAnsi" w:cstheme="minorHAnsi"/>
          <w:sz w:val="24"/>
          <w:szCs w:val="20"/>
        </w:rPr>
        <w:t>5.</w:t>
      </w:r>
      <w:r w:rsidR="00C60855">
        <w:rPr>
          <w:rFonts w:asciiTheme="minorHAnsi" w:eastAsia="Calibri" w:hAnsiTheme="minorHAnsi" w:cstheme="minorHAnsi"/>
          <w:sz w:val="24"/>
          <w:szCs w:val="20"/>
        </w:rPr>
        <w:t>1</w:t>
      </w:r>
      <w:r w:rsidRPr="00BC12EA">
        <w:rPr>
          <w:rFonts w:asciiTheme="minorHAnsi" w:eastAsia="Calibri" w:hAnsiTheme="minorHAnsi" w:cstheme="minorHAnsi"/>
          <w:sz w:val="24"/>
          <w:szCs w:val="20"/>
        </w:rPr>
        <w:t>.Teikėjas einamo mėnesio paskutinę darbo dieną elektroniniu paštu peržiūrai pateikia atsakingam darbuotojui bendrą „Suteiktų paslaugų perdavimo priėmimo aktą“, kuriame nurodomas paslaugos atlikimui teikėjo sugaištas laikas, panaudotos medžiagos ir įrengimai. Teikėjas, gavęs elektroniniu paštu patvirtinimą iš atsakingo darbuotojo, ruošia galutinį „Suteiktų paslaugų perdavimo priėmimo aktą ”.</w:t>
      </w:r>
    </w:p>
    <w:p w14:paraId="1C9ADDE8" w14:textId="231E4B6B"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autoSpaceDN/>
        <w:adjustRightInd/>
        <w:spacing w:after="120"/>
        <w:ind w:left="720" w:right="278" w:firstLine="0"/>
        <w:jc w:val="both"/>
        <w:rPr>
          <w:rFonts w:asciiTheme="minorHAnsi" w:eastAsia="Calibri" w:hAnsiTheme="minorHAnsi" w:cstheme="minorHAnsi"/>
          <w:sz w:val="24"/>
          <w:szCs w:val="20"/>
        </w:rPr>
      </w:pPr>
      <w:r w:rsidRPr="00BC12EA">
        <w:rPr>
          <w:rFonts w:asciiTheme="minorHAnsi" w:eastAsia="Calibri" w:hAnsiTheme="minorHAnsi" w:cstheme="minorHAnsi"/>
          <w:sz w:val="24"/>
          <w:szCs w:val="20"/>
        </w:rPr>
        <w:lastRenderedPageBreak/>
        <w:t>5.</w:t>
      </w:r>
      <w:r w:rsidR="00C60855">
        <w:rPr>
          <w:rFonts w:asciiTheme="minorHAnsi" w:eastAsia="Calibri" w:hAnsiTheme="minorHAnsi" w:cstheme="minorHAnsi"/>
          <w:sz w:val="24"/>
          <w:szCs w:val="20"/>
        </w:rPr>
        <w:t>2</w:t>
      </w:r>
      <w:r w:rsidRPr="00BC12EA">
        <w:rPr>
          <w:rFonts w:asciiTheme="minorHAnsi" w:eastAsia="Calibri" w:hAnsiTheme="minorHAnsi" w:cstheme="minorHAnsi"/>
          <w:sz w:val="24"/>
          <w:szCs w:val="20"/>
        </w:rPr>
        <w:t>. Suteiktų paslaugų perdavimo priėmimo aktai ir PVM sąskaitos faktūros už praeitą mėnesį teikiamos iki einamojo mėnesio 5 darbo dienos.</w:t>
      </w:r>
    </w:p>
    <w:p w14:paraId="7C3FC433"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REIKALAVIMAI DĖL APMOKYMO, ĮDIEGIMO</w:t>
      </w:r>
    </w:p>
    <w:p w14:paraId="3556DE33"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autoSpaceDE/>
        <w:autoSpaceDN/>
        <w:adjustRightInd/>
        <w:spacing w:after="120"/>
        <w:ind w:left="720" w:right="279" w:firstLine="0"/>
        <w:rPr>
          <w:rFonts w:asciiTheme="minorHAnsi" w:hAnsiTheme="minorHAnsi" w:cstheme="minorHAnsi"/>
          <w:i/>
          <w:sz w:val="24"/>
        </w:rPr>
      </w:pPr>
      <w:r w:rsidRPr="00BC12EA">
        <w:rPr>
          <w:rFonts w:asciiTheme="minorHAnsi" w:hAnsiTheme="minorHAnsi" w:cstheme="minorHAnsi"/>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BC12EA">
        <w:rPr>
          <w:rFonts w:asciiTheme="minorHAnsi" w:hAnsiTheme="minorHAnsi" w:cstheme="minorHAnsi"/>
          <w:i/>
          <w:sz w:val="24"/>
        </w:rPr>
        <w:t>.</w:t>
      </w:r>
    </w:p>
    <w:p w14:paraId="6097262A" w14:textId="77777777" w:rsidR="00111F85" w:rsidRPr="00BC12EA" w:rsidRDefault="00111F85" w:rsidP="00111F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autoSpaceDE/>
        <w:autoSpaceDN/>
        <w:adjustRightInd/>
        <w:spacing w:after="120"/>
        <w:ind w:right="279"/>
        <w:contextualSpacing/>
        <w:rPr>
          <w:rFonts w:asciiTheme="minorHAnsi" w:hAnsiTheme="minorHAnsi" w:cstheme="minorHAnsi"/>
          <w:color w:val="4472C4"/>
          <w:sz w:val="24"/>
          <w:szCs w:val="20"/>
          <w:lang w:val="en-US"/>
        </w:rPr>
      </w:pPr>
      <w:r w:rsidRPr="00BC12EA">
        <w:rPr>
          <w:rFonts w:asciiTheme="minorHAnsi" w:hAnsiTheme="minorHAnsi" w:cstheme="minorHAnsi"/>
          <w:sz w:val="24"/>
          <w:szCs w:val="20"/>
          <w:lang w:val="en-US"/>
        </w:rPr>
        <w:t xml:space="preserve"> Netaikoma</w:t>
      </w:r>
    </w:p>
    <w:p w14:paraId="219FF8B8"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PASLAUGŲ KOKYBĖS KONTROLĖ</w:t>
      </w:r>
    </w:p>
    <w:p w14:paraId="11156E0F"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Numatomi kokybės užtikrinimo reikalavimai, kuriais teikėjas privalo vadovautis per visą sutarties įgyvendinimo laiką.</w:t>
      </w:r>
    </w:p>
    <w:p w14:paraId="7E2BE64D" w14:textId="77777777" w:rsidR="00111F85" w:rsidRPr="00BC12EA" w:rsidRDefault="00111F85" w:rsidP="008202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after="120"/>
        <w:ind w:right="279"/>
        <w:contextualSpacing/>
        <w:rPr>
          <w:rFonts w:asciiTheme="minorHAnsi" w:eastAsia="Calibri" w:hAnsiTheme="minorHAnsi" w:cstheme="minorHAnsi"/>
          <w:sz w:val="24"/>
          <w:szCs w:val="20"/>
          <w:lang w:eastAsia="en-US"/>
        </w:rPr>
      </w:pPr>
      <w:r w:rsidRPr="00BC12EA">
        <w:rPr>
          <w:rFonts w:asciiTheme="minorHAnsi" w:eastAsia="Calibri" w:hAnsiTheme="minorHAnsi" w:cstheme="minorHAnsi"/>
          <w:sz w:val="24"/>
          <w:szCs w:val="20"/>
          <w:lang w:eastAsia="en-US"/>
        </w:rPr>
        <w:t>Nuotolinis prisijungimas gali būti vykdomas per privilegijuotų vartotojų valdymo aplinką ir daromas atliekamų darbų įrašas.</w:t>
      </w:r>
    </w:p>
    <w:p w14:paraId="752F024B"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DOKUMENTACIJA, INSTRUKCIJOS</w:t>
      </w:r>
    </w:p>
    <w:p w14:paraId="2777EDDC"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i/>
          <w:sz w:val="24"/>
        </w:rPr>
      </w:pPr>
      <w:r w:rsidRPr="00BC12EA">
        <w:rPr>
          <w:rFonts w:asciiTheme="minorHAnsi" w:hAnsiTheme="minorHAnsi" w:cstheme="minorHAnsi"/>
          <w:i/>
          <w:sz w:val="18"/>
          <w:szCs w:val="18"/>
        </w:rPr>
        <w:t>Pateikiamas dokumentacijos, kurią privalo pateikti teikėjas, aprašymas: kalba, detalumo lygis, kiti reikalavimai.</w:t>
      </w:r>
      <w:r w:rsidRPr="00BC12EA">
        <w:rPr>
          <w:rFonts w:asciiTheme="minorHAnsi" w:hAnsiTheme="minorHAnsi" w:cstheme="minorHAnsi"/>
          <w:i/>
          <w:sz w:val="24"/>
        </w:rPr>
        <w:t xml:space="preserve"> </w:t>
      </w:r>
    </w:p>
    <w:p w14:paraId="3EECD914" w14:textId="77777777" w:rsidR="00111F85" w:rsidRPr="00BC12EA" w:rsidRDefault="00111F85" w:rsidP="00820285">
      <w:pPr>
        <w:widowControl/>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autoSpaceDE/>
        <w:autoSpaceDN/>
        <w:adjustRightInd/>
        <w:spacing w:after="120"/>
        <w:ind w:right="279"/>
        <w:contextualSpacing/>
        <w:rPr>
          <w:rFonts w:asciiTheme="minorHAnsi" w:hAnsiTheme="minorHAnsi" w:cstheme="minorHAnsi"/>
          <w:sz w:val="24"/>
          <w:szCs w:val="20"/>
        </w:rPr>
      </w:pPr>
      <w:r w:rsidRPr="00BC12EA">
        <w:rPr>
          <w:rFonts w:asciiTheme="minorHAnsi" w:hAnsiTheme="minorHAnsi" w:cstheme="minorHAnsi"/>
          <w:sz w:val="24"/>
          <w:szCs w:val="20"/>
        </w:rPr>
        <w:t xml:space="preserve"> Pateikiama atliktų pakeitimų dokumentacija.</w:t>
      </w:r>
    </w:p>
    <w:p w14:paraId="1F50AB09"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INTELEKTINĖS NUOSAVYBĖS TEISIŲ PERDAVIMAS</w:t>
      </w:r>
    </w:p>
    <w:p w14:paraId="74BE38C8"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4095398E" w14:textId="491AFCE5"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sz w:val="24"/>
        </w:rPr>
      </w:pPr>
      <w:r w:rsidRPr="00BC12EA">
        <w:rPr>
          <w:rFonts w:asciiTheme="minorHAnsi" w:hAnsiTheme="minorHAnsi" w:cstheme="minorHAnsi"/>
          <w:sz w:val="24"/>
        </w:rPr>
        <w:t>9.1.Visi sukurti programiniai kodai arba jų modifikacijos priklauso užsakovui.</w:t>
      </w:r>
    </w:p>
    <w:p w14:paraId="37CDE1D1"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szCs w:val="20"/>
        </w:rPr>
        <w:t>PASLAUGŲ KAINOS STRUKTŪRA</w:t>
      </w:r>
    </w:p>
    <w:p w14:paraId="705CD19C"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Apmokėjimo būdai, pagal fiksuotus įkainius, pagal konkrečios paslaugos atlikimą, ar kita.</w:t>
      </w:r>
    </w:p>
    <w:p w14:paraId="33E240D6" w14:textId="008FB76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jc w:val="both"/>
        <w:rPr>
          <w:rFonts w:asciiTheme="minorHAnsi" w:hAnsiTheme="minorHAnsi" w:cstheme="minorHAnsi"/>
          <w:sz w:val="24"/>
        </w:rPr>
      </w:pPr>
      <w:r w:rsidRPr="00BC12EA">
        <w:rPr>
          <w:rFonts w:asciiTheme="minorHAnsi" w:hAnsiTheme="minorHAnsi" w:cstheme="minorHAnsi"/>
          <w:sz w:val="24"/>
        </w:rPr>
        <w:t>10.1.</w:t>
      </w:r>
      <w:r w:rsidR="000824F8">
        <w:rPr>
          <w:rFonts w:asciiTheme="minorHAnsi" w:hAnsiTheme="minorHAnsi" w:cstheme="minorHAnsi"/>
          <w:sz w:val="24"/>
        </w:rPr>
        <w:t xml:space="preserve"> Mėnesinis abonentinis mokestis ir faktiškai suteiktų paslaugų kiekis, padaugintas </w:t>
      </w:r>
      <w:r w:rsidRPr="00BC12EA">
        <w:rPr>
          <w:rFonts w:asciiTheme="minorHAnsi" w:hAnsiTheme="minorHAnsi" w:cstheme="minorHAnsi"/>
          <w:sz w:val="24"/>
        </w:rPr>
        <w:t>iš valandos įkainio (pasiruošimo darbai į valandų kiekį netraukiami, o įvertinami valandos pateiktame įkainyje).</w:t>
      </w:r>
    </w:p>
    <w:p w14:paraId="09DE32A1" w14:textId="77777777" w:rsidR="00111F85" w:rsidRPr="00BC12EA" w:rsidRDefault="00111F85" w:rsidP="00111F85">
      <w:pPr>
        <w:widowControl/>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right="279"/>
        <w:rPr>
          <w:rFonts w:asciiTheme="minorHAnsi" w:hAnsiTheme="minorHAnsi" w:cstheme="minorHAnsi"/>
          <w:b/>
          <w:sz w:val="24"/>
        </w:rPr>
      </w:pPr>
      <w:r w:rsidRPr="00BC12EA">
        <w:rPr>
          <w:rFonts w:asciiTheme="minorHAnsi" w:hAnsiTheme="minorHAnsi" w:cstheme="minorHAnsi"/>
          <w:b/>
          <w:sz w:val="24"/>
        </w:rPr>
        <w:t>ŽALIEJI REIKALAVIMAI</w:t>
      </w:r>
    </w:p>
    <w:p w14:paraId="2C48F8A5" w14:textId="77777777" w:rsidR="00111F85" w:rsidRPr="00BC12EA" w:rsidRDefault="00111F85" w:rsidP="00111F85">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rPr>
          <w:rFonts w:asciiTheme="minorHAnsi" w:hAnsiTheme="minorHAnsi" w:cstheme="minorHAnsi"/>
          <w:i/>
          <w:sz w:val="18"/>
          <w:szCs w:val="18"/>
        </w:rPr>
      </w:pPr>
      <w:r w:rsidRPr="00BC12EA">
        <w:rPr>
          <w:rFonts w:asciiTheme="minorHAnsi" w:hAnsiTheme="minorHAnsi" w:cstheme="minorHAnsi"/>
          <w:i/>
          <w:sz w:val="18"/>
          <w:szCs w:val="18"/>
        </w:rPr>
        <w:t>Dalyvis kartu su pasiūlymu privalo pateikti atliekamų paslaugų atitikimą techninių specifikacijų reikalavimams įrodančias teikėjų galimybes, pateikiami priedai, lentelės ir kt.</w:t>
      </w:r>
    </w:p>
    <w:p w14:paraId="48AC8673" w14:textId="47EB83A4" w:rsidR="00A855EA" w:rsidRPr="00BC12EA" w:rsidRDefault="00244342" w:rsidP="00244342">
      <w:pPr>
        <w:widowControl/>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autoSpaceDN/>
        <w:adjustRightInd/>
        <w:spacing w:after="120"/>
        <w:ind w:left="720" w:right="279" w:firstLine="0"/>
        <w:jc w:val="both"/>
        <w:rPr>
          <w:rFonts w:asciiTheme="minorHAnsi" w:hAnsiTheme="minorHAnsi" w:cstheme="minorHAnsi"/>
          <w:sz w:val="24"/>
        </w:rPr>
      </w:pPr>
      <w:r w:rsidRPr="00BC12EA">
        <w:rPr>
          <w:rFonts w:asciiTheme="minorHAnsi" w:hAnsiTheme="minorHAnsi" w:cstheme="minorHAnsi"/>
          <w:sz w:val="24"/>
        </w:rPr>
        <w:t>P</w:t>
      </w:r>
      <w:r w:rsidR="00111F85" w:rsidRPr="00BC12EA">
        <w:rPr>
          <w:rFonts w:asciiTheme="minorHAnsi" w:hAnsiTheme="minorHAnsi" w:cstheme="minorHAnsi"/>
          <w:sz w:val="24"/>
        </w:rPr>
        <w:t>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6B461D" w:rsidRPr="00BC12EA">
        <w:rPr>
          <w:rFonts w:asciiTheme="minorHAnsi" w:hAnsiTheme="minorHAnsi" w:cstheme="minorHAnsi"/>
        </w:rPr>
        <w:t xml:space="preserve"> </w:t>
      </w:r>
    </w:p>
    <w:sectPr w:rsidR="00A855EA" w:rsidRPr="00BC12EA"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27DA37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4D045659"/>
    <w:multiLevelType w:val="hybridMultilevel"/>
    <w:tmpl w:val="B38A5A6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BD73F5D"/>
    <w:multiLevelType w:val="hybridMultilevel"/>
    <w:tmpl w:val="22FC97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64398169">
    <w:abstractNumId w:val="0"/>
  </w:num>
  <w:num w:numId="2" w16cid:durableId="10459814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9744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6710"/>
    <w:rsid w:val="00013434"/>
    <w:rsid w:val="000824F8"/>
    <w:rsid w:val="000C1B92"/>
    <w:rsid w:val="000C7720"/>
    <w:rsid w:val="000E4DF6"/>
    <w:rsid w:val="00111F85"/>
    <w:rsid w:val="001147B0"/>
    <w:rsid w:val="001328BE"/>
    <w:rsid w:val="00153522"/>
    <w:rsid w:val="00164660"/>
    <w:rsid w:val="001831C3"/>
    <w:rsid w:val="00192174"/>
    <w:rsid w:val="002277BC"/>
    <w:rsid w:val="00230EB8"/>
    <w:rsid w:val="0023112A"/>
    <w:rsid w:val="0024088D"/>
    <w:rsid w:val="00244342"/>
    <w:rsid w:val="00285797"/>
    <w:rsid w:val="002A563F"/>
    <w:rsid w:val="002A5F1C"/>
    <w:rsid w:val="002C2466"/>
    <w:rsid w:val="002D5AED"/>
    <w:rsid w:val="002F0FA5"/>
    <w:rsid w:val="003113DE"/>
    <w:rsid w:val="00317A62"/>
    <w:rsid w:val="0033114C"/>
    <w:rsid w:val="00343FDB"/>
    <w:rsid w:val="0037105D"/>
    <w:rsid w:val="003868E1"/>
    <w:rsid w:val="003A6DA7"/>
    <w:rsid w:val="003B478F"/>
    <w:rsid w:val="003D4859"/>
    <w:rsid w:val="003F0F2F"/>
    <w:rsid w:val="00424DF0"/>
    <w:rsid w:val="004375BA"/>
    <w:rsid w:val="00441391"/>
    <w:rsid w:val="0044328D"/>
    <w:rsid w:val="0044564D"/>
    <w:rsid w:val="004760C5"/>
    <w:rsid w:val="00480B8A"/>
    <w:rsid w:val="00481A29"/>
    <w:rsid w:val="00481E42"/>
    <w:rsid w:val="00494D06"/>
    <w:rsid w:val="004C615D"/>
    <w:rsid w:val="004D3125"/>
    <w:rsid w:val="00527BFA"/>
    <w:rsid w:val="00540B59"/>
    <w:rsid w:val="005449AA"/>
    <w:rsid w:val="0055531A"/>
    <w:rsid w:val="005573C0"/>
    <w:rsid w:val="005721BD"/>
    <w:rsid w:val="00595251"/>
    <w:rsid w:val="0059629C"/>
    <w:rsid w:val="00596E8C"/>
    <w:rsid w:val="005A2AF5"/>
    <w:rsid w:val="005B018E"/>
    <w:rsid w:val="005C120B"/>
    <w:rsid w:val="005D2A24"/>
    <w:rsid w:val="00622B82"/>
    <w:rsid w:val="00636282"/>
    <w:rsid w:val="00641501"/>
    <w:rsid w:val="00641D3C"/>
    <w:rsid w:val="00644256"/>
    <w:rsid w:val="00655CC0"/>
    <w:rsid w:val="0066027D"/>
    <w:rsid w:val="006761A8"/>
    <w:rsid w:val="00681E59"/>
    <w:rsid w:val="006A0813"/>
    <w:rsid w:val="006B461D"/>
    <w:rsid w:val="006C0C22"/>
    <w:rsid w:val="006D785C"/>
    <w:rsid w:val="006F13A5"/>
    <w:rsid w:val="006F25E1"/>
    <w:rsid w:val="006F2C2E"/>
    <w:rsid w:val="00715BCB"/>
    <w:rsid w:val="00716901"/>
    <w:rsid w:val="00725AF2"/>
    <w:rsid w:val="007576F2"/>
    <w:rsid w:val="007734BB"/>
    <w:rsid w:val="0079185F"/>
    <w:rsid w:val="007C1D14"/>
    <w:rsid w:val="007C20FD"/>
    <w:rsid w:val="007E4D60"/>
    <w:rsid w:val="007E5C3E"/>
    <w:rsid w:val="007E68CC"/>
    <w:rsid w:val="007E7EF4"/>
    <w:rsid w:val="007F2520"/>
    <w:rsid w:val="00804B06"/>
    <w:rsid w:val="00820285"/>
    <w:rsid w:val="00883718"/>
    <w:rsid w:val="008C2484"/>
    <w:rsid w:val="008D0F6A"/>
    <w:rsid w:val="00905988"/>
    <w:rsid w:val="009407AC"/>
    <w:rsid w:val="00955A0D"/>
    <w:rsid w:val="00960627"/>
    <w:rsid w:val="00980942"/>
    <w:rsid w:val="009A59A6"/>
    <w:rsid w:val="009D69AB"/>
    <w:rsid w:val="009D7629"/>
    <w:rsid w:val="00A02CAA"/>
    <w:rsid w:val="00A1577C"/>
    <w:rsid w:val="00A21166"/>
    <w:rsid w:val="00A229C7"/>
    <w:rsid w:val="00A56108"/>
    <w:rsid w:val="00A80571"/>
    <w:rsid w:val="00A855EA"/>
    <w:rsid w:val="00A95789"/>
    <w:rsid w:val="00AB4ADC"/>
    <w:rsid w:val="00AE0409"/>
    <w:rsid w:val="00AF468B"/>
    <w:rsid w:val="00B16966"/>
    <w:rsid w:val="00B21CF1"/>
    <w:rsid w:val="00B26F15"/>
    <w:rsid w:val="00B33D71"/>
    <w:rsid w:val="00B3455F"/>
    <w:rsid w:val="00B56031"/>
    <w:rsid w:val="00B72CE4"/>
    <w:rsid w:val="00B81A88"/>
    <w:rsid w:val="00B9398F"/>
    <w:rsid w:val="00BB15B4"/>
    <w:rsid w:val="00BB6BBD"/>
    <w:rsid w:val="00BC12EA"/>
    <w:rsid w:val="00BF4BC8"/>
    <w:rsid w:val="00BF4C1F"/>
    <w:rsid w:val="00C27B83"/>
    <w:rsid w:val="00C60855"/>
    <w:rsid w:val="00C72767"/>
    <w:rsid w:val="00C9663A"/>
    <w:rsid w:val="00CE4FF9"/>
    <w:rsid w:val="00D2378B"/>
    <w:rsid w:val="00D41484"/>
    <w:rsid w:val="00D4255F"/>
    <w:rsid w:val="00D44E3B"/>
    <w:rsid w:val="00D5452F"/>
    <w:rsid w:val="00D65EAB"/>
    <w:rsid w:val="00DE5867"/>
    <w:rsid w:val="00DE7D3D"/>
    <w:rsid w:val="00E312CB"/>
    <w:rsid w:val="00E47DCF"/>
    <w:rsid w:val="00E73D3A"/>
    <w:rsid w:val="00E7684A"/>
    <w:rsid w:val="00E8205B"/>
    <w:rsid w:val="00EC5943"/>
    <w:rsid w:val="00ED73EE"/>
    <w:rsid w:val="00EF116F"/>
    <w:rsid w:val="00EF4D3F"/>
    <w:rsid w:val="00EF7D16"/>
    <w:rsid w:val="00F07081"/>
    <w:rsid w:val="00F306C1"/>
    <w:rsid w:val="00F50DB4"/>
    <w:rsid w:val="00F83721"/>
    <w:rsid w:val="00F84123"/>
    <w:rsid w:val="00F86D0C"/>
    <w:rsid w:val="00FB3472"/>
    <w:rsid w:val="00FE4C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9C765"/>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4">
    <w:name w:val="heading 4"/>
    <w:basedOn w:val="prastasis"/>
    <w:next w:val="prastasis"/>
    <w:link w:val="Antrat4Diagrama"/>
    <w:uiPriority w:val="9"/>
    <w:semiHidden/>
    <w:unhideWhenUsed/>
    <w:qFormat/>
    <w:rsid w:val="00EF4D3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ntrat4Diagrama">
    <w:name w:val="Antraštė 4 Diagrama"/>
    <w:basedOn w:val="Numatytasispastraiposriftas"/>
    <w:link w:val="Antrat4"/>
    <w:uiPriority w:val="9"/>
    <w:semiHidden/>
    <w:rsid w:val="00EF4D3F"/>
    <w:rPr>
      <w:rFonts w:asciiTheme="majorHAnsi" w:eastAsiaTheme="majorEastAsia" w:hAnsiTheme="majorHAnsi" w:cstheme="majorBidi"/>
      <w:i/>
      <w:iCs/>
      <w:color w:val="365F91" w:themeColor="accent1" w:themeShade="BF"/>
      <w:szCs w:val="24"/>
    </w:rPr>
  </w:style>
  <w:style w:type="character" w:styleId="Hipersaitas">
    <w:name w:val="Hyperlink"/>
    <w:basedOn w:val="Numatytasispastraiposriftas"/>
    <w:uiPriority w:val="99"/>
    <w:unhideWhenUsed/>
    <w:rsid w:val="0044564D"/>
    <w:rPr>
      <w:color w:val="0000FF" w:themeColor="hyperlink"/>
      <w:u w:val="single"/>
    </w:rPr>
  </w:style>
  <w:style w:type="paragraph" w:customStyle="1" w:styleId="Point1">
    <w:name w:val="Point 1"/>
    <w:basedOn w:val="prastasis"/>
    <w:rsid w:val="00D65EAB"/>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Komentarotema">
    <w:name w:val="annotation subject"/>
    <w:basedOn w:val="Komentarotekstas"/>
    <w:next w:val="Komentarotekstas"/>
    <w:link w:val="KomentarotemaDiagrama"/>
    <w:uiPriority w:val="99"/>
    <w:semiHidden/>
    <w:unhideWhenUsed/>
    <w:rsid w:val="00FB3472"/>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FB3472"/>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ei.lrv.lt/lt/teisine-informacija/teises-aktai/elektros-energetikos-sektoriu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ABB357-628D-4000-B3A5-50174A4A9C98}">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50E5ABF0-D831-4123-94EB-AEA3EEB366C2}">
  <ds:schemaRefs>
    <ds:schemaRef ds:uri="http://schemas.microsoft.com/sharepoint/v3/contenttype/forms"/>
  </ds:schemaRefs>
</ds:datastoreItem>
</file>

<file path=customXml/itemProps3.xml><?xml version="1.0" encoding="utf-8"?>
<ds:datastoreItem xmlns:ds="http://schemas.openxmlformats.org/officeDocument/2006/customXml" ds:itemID="{01D08EAA-E86F-4030-96BB-91D2E2C3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8049</Words>
  <Characters>4589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Giedrė Žilionienė</cp:lastModifiedBy>
  <cp:revision>21</cp:revision>
  <cp:lastPrinted>2024-09-13T06:09:00Z</cp:lastPrinted>
  <dcterms:created xsi:type="dcterms:W3CDTF">2024-09-13T11:19:00Z</dcterms:created>
  <dcterms:modified xsi:type="dcterms:W3CDTF">2026-04-23T07:42:00Z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